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附件一： </w:t>
      </w:r>
    </w:p>
    <w:p>
      <w:pPr>
        <w:spacing w:line="46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机械行业能力评价</w:t>
      </w:r>
    </w:p>
    <w:p>
      <w:pPr>
        <w:spacing w:line="46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考评员、高级考评员、管理人员审批表</w:t>
      </w:r>
    </w:p>
    <w:p>
      <w:pPr>
        <w:spacing w:line="4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单位名称：</w:t>
      </w:r>
    </w:p>
    <w:tbl>
      <w:tblPr>
        <w:tblStyle w:val="4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96"/>
        <w:gridCol w:w="844"/>
        <w:gridCol w:w="900"/>
        <w:gridCol w:w="13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学历及专业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职业及年限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职称或职务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参加培训项目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考评工种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（限三个）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工业机器人操作调整工、工业机器人装调维修工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机械工业职业技能鉴定指导中心审批意见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</w:t>
            </w: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5B81"/>
    <w:rsid w:val="3D7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2019-04-25T01:18:00Z</dcterms:created>
  <dc:creator>沐风</dc:creator>
  <cp:lastModifiedBy>沐风</cp:lastModifiedBy>
  <dcterms:modified xsi:type="dcterms:W3CDTF">2019-04-25T01:19:47Z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